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6510"/>
        </w:tabs>
        <w:jc w:val="center"/>
        <w:rPr>
          <w:rFonts w:hint="eastAsia"/>
          <w:bCs/>
          <w:sz w:val="44"/>
          <w:szCs w:val="44"/>
        </w:rPr>
      </w:pPr>
      <w:r>
        <w:rPr>
          <w:rFonts w:hint="eastAsia"/>
          <w:b/>
          <w:sz w:val="44"/>
          <w:szCs w:val="44"/>
        </w:rPr>
        <w:t xml:space="preserve"> </w:t>
      </w:r>
      <w:r>
        <w:rPr>
          <w:rFonts w:hint="eastAsia"/>
          <w:bCs/>
          <w:sz w:val="44"/>
          <w:szCs w:val="44"/>
        </w:rPr>
        <w:t>德阳市住房和城乡建设局</w:t>
      </w:r>
    </w:p>
    <w:p>
      <w:pPr>
        <w:widowControl/>
        <w:jc w:val="center"/>
        <w:rPr>
          <w:rFonts w:hint="eastAsia"/>
          <w:bCs/>
          <w:sz w:val="44"/>
          <w:szCs w:val="44"/>
        </w:rPr>
      </w:pPr>
      <w:r>
        <w:rPr>
          <w:rFonts w:hint="eastAsia"/>
          <w:bCs/>
          <w:sz w:val="44"/>
          <w:szCs w:val="44"/>
        </w:rPr>
        <w:t xml:space="preserve"> </w:t>
      </w:r>
      <w:bookmarkStart w:id="0" w:name="OLE_LINK2"/>
      <w:bookmarkStart w:id="1" w:name="OLE_LINK1"/>
      <w:r>
        <w:rPr>
          <w:rFonts w:hint="eastAsia"/>
          <w:bCs/>
          <w:sz w:val="44"/>
          <w:szCs w:val="44"/>
        </w:rPr>
        <w:t>关于批准</w:t>
      </w:r>
      <w:r>
        <w:rPr>
          <w:rFonts w:hint="eastAsia"/>
          <w:bCs/>
          <w:sz w:val="44"/>
          <w:szCs w:val="44"/>
          <w:lang w:eastAsia="zh-CN"/>
        </w:rPr>
        <w:t>中国石油天然气股份有限</w:t>
      </w:r>
      <w:r>
        <w:rPr>
          <w:rFonts w:hint="eastAsia"/>
          <w:bCs/>
          <w:sz w:val="44"/>
          <w:szCs w:val="44"/>
        </w:rPr>
        <w:t>公司</w:t>
      </w:r>
    </w:p>
    <w:p>
      <w:pPr>
        <w:widowControl/>
        <w:jc w:val="center"/>
        <w:rPr>
          <w:rFonts w:hint="eastAsia"/>
          <w:bCs/>
          <w:sz w:val="44"/>
          <w:szCs w:val="44"/>
          <w:lang w:eastAsia="zh-CN"/>
        </w:rPr>
      </w:pPr>
      <w:r>
        <w:rPr>
          <w:rFonts w:hint="eastAsia"/>
          <w:bCs/>
          <w:sz w:val="44"/>
          <w:szCs w:val="44"/>
          <w:lang w:val="en-US" w:eastAsia="zh-CN"/>
        </w:rPr>
        <w:t xml:space="preserve"> </w:t>
      </w:r>
      <w:r>
        <w:rPr>
          <w:rFonts w:hint="eastAsia"/>
          <w:bCs/>
          <w:sz w:val="44"/>
          <w:szCs w:val="44"/>
          <w:lang w:eastAsia="zh-CN"/>
        </w:rPr>
        <w:t>四川德阳销售分公司金沙江加油站</w:t>
      </w:r>
    </w:p>
    <w:p>
      <w:pPr>
        <w:widowControl/>
        <w:jc w:val="center"/>
        <w:rPr>
          <w:rFonts w:hint="eastAsia"/>
          <w:bCs/>
          <w:sz w:val="44"/>
          <w:szCs w:val="44"/>
        </w:rPr>
      </w:pPr>
      <w:r>
        <w:rPr>
          <w:rFonts w:hint="eastAsia"/>
          <w:bCs/>
          <w:sz w:val="44"/>
          <w:szCs w:val="44"/>
        </w:rPr>
        <w:t>燃气经营许可的通告</w:t>
      </w:r>
      <w:bookmarkEnd w:id="0"/>
      <w:bookmarkStart w:id="2" w:name="_GoBack"/>
      <w:bookmarkEnd w:id="2"/>
    </w:p>
    <w:bookmarkEnd w:id="1"/>
    <w:p>
      <w:pPr>
        <w:tabs>
          <w:tab w:val="left" w:pos="6510"/>
        </w:tabs>
        <w:ind w:firstLine="980" w:firstLineChars="350"/>
        <w:rPr>
          <w:rFonts w:hint="eastAsia"/>
          <w:bCs/>
          <w:sz w:val="44"/>
          <w:szCs w:val="44"/>
        </w:rPr>
      </w:pPr>
      <w:r>
        <w:rPr>
          <w:sz w:val="28"/>
          <w:szCs w:val="28"/>
        </w:rPr>
        <w:tab/>
      </w:r>
    </w:p>
    <w:p>
      <w:pPr>
        <w:widowControl/>
        <w:ind w:firstLine="800" w:firstLineChars="250"/>
        <w:jc w:val="left"/>
        <w:rPr>
          <w:rFonts w:hint="eastAsia" w:ascii="仿宋" w:hAnsi="仿宋" w:eastAsia="仿宋" w:cs="仿宋"/>
          <w:sz w:val="32"/>
          <w:szCs w:val="32"/>
          <w:lang w:eastAsia="zh-CN"/>
        </w:rPr>
      </w:pPr>
      <w:r>
        <w:rPr>
          <w:rFonts w:hint="eastAsia" w:ascii="仿宋" w:hAnsi="仿宋" w:eastAsia="仿宋" w:cs="仿宋"/>
          <w:sz w:val="32"/>
          <w:szCs w:val="32"/>
        </w:rPr>
        <w:t>根据《城镇燃气管理条例》（国务院令第583号）、《四川省燃气管理条例》和四川省住房和城乡建设厅</w:t>
      </w:r>
      <w:r>
        <w:rPr>
          <w:rFonts w:hint="eastAsia" w:ascii="仿宋" w:hAnsi="仿宋" w:eastAsia="仿宋" w:cs="仿宋"/>
          <w:sz w:val="32"/>
          <w:szCs w:val="32"/>
          <w:lang w:eastAsia="zh-CN"/>
        </w:rPr>
        <w:t>《</w:t>
      </w:r>
      <w:r>
        <w:rPr>
          <w:rFonts w:hint="eastAsia" w:ascii="仿宋" w:hAnsi="仿宋" w:eastAsia="仿宋" w:cs="仿宋"/>
          <w:sz w:val="32"/>
          <w:szCs w:val="32"/>
        </w:rPr>
        <w:t>关于</w:t>
      </w:r>
      <w:r>
        <w:rPr>
          <w:rFonts w:hint="eastAsia" w:ascii="仿宋" w:hAnsi="仿宋" w:eastAsia="仿宋" w:cs="仿宋"/>
          <w:sz w:val="32"/>
          <w:szCs w:val="32"/>
          <w:lang w:eastAsia="zh-CN"/>
        </w:rPr>
        <w:t>学习贯彻&lt;四川省燃气管理条例&gt;进一步规范城镇燃气经营管理工作的</w:t>
      </w:r>
      <w:r>
        <w:rPr>
          <w:rFonts w:hint="eastAsia" w:ascii="仿宋" w:hAnsi="仿宋" w:eastAsia="仿宋" w:cs="仿宋"/>
          <w:sz w:val="32"/>
          <w:szCs w:val="32"/>
        </w:rPr>
        <w:t>通知》（川建城发[201</w:t>
      </w:r>
      <w:r>
        <w:rPr>
          <w:rFonts w:hint="eastAsia" w:ascii="仿宋" w:hAnsi="仿宋" w:eastAsia="仿宋" w:cs="仿宋"/>
          <w:sz w:val="32"/>
          <w:szCs w:val="32"/>
          <w:lang w:val="en-US" w:eastAsia="zh-CN"/>
        </w:rPr>
        <w:t>7</w:t>
      </w:r>
      <w:r>
        <w:rPr>
          <w:rFonts w:hint="eastAsia" w:ascii="仿宋" w:hAnsi="仿宋" w:eastAsia="仿宋" w:cs="仿宋"/>
          <w:sz w:val="32"/>
          <w:szCs w:val="32"/>
        </w:rPr>
        <w:t>]</w:t>
      </w:r>
      <w:r>
        <w:rPr>
          <w:rFonts w:hint="eastAsia" w:ascii="仿宋" w:hAnsi="仿宋" w:eastAsia="仿宋" w:cs="仿宋"/>
          <w:sz w:val="32"/>
          <w:szCs w:val="32"/>
          <w:lang w:val="en-US" w:eastAsia="zh-CN"/>
        </w:rPr>
        <w:t>426</w:t>
      </w:r>
      <w:r>
        <w:rPr>
          <w:rFonts w:hint="eastAsia" w:ascii="仿宋" w:hAnsi="仿宋" w:eastAsia="仿宋" w:cs="仿宋"/>
          <w:sz w:val="32"/>
          <w:szCs w:val="32"/>
        </w:rPr>
        <w:t>号）的规定，我局对</w:t>
      </w:r>
      <w:r>
        <w:rPr>
          <w:rFonts w:hint="eastAsia" w:ascii="仿宋" w:hAnsi="仿宋" w:eastAsia="仿宋" w:cs="仿宋"/>
          <w:sz w:val="32"/>
          <w:szCs w:val="32"/>
          <w:lang w:eastAsia="zh-CN"/>
        </w:rPr>
        <w:t>中国石油天然气股份有限公司四川德阳销售分公司金沙江加油站</w:t>
      </w:r>
      <w:r>
        <w:rPr>
          <w:rFonts w:hint="eastAsia" w:ascii="仿宋" w:hAnsi="仿宋" w:eastAsia="仿宋" w:cs="仿宋"/>
          <w:sz w:val="32"/>
          <w:szCs w:val="32"/>
        </w:rPr>
        <w:t>上报申请办理《燃气经营许可证》的材料进行了审核和检查，</w:t>
      </w:r>
      <w:r>
        <w:rPr>
          <w:rFonts w:hint="eastAsia" w:ascii="仿宋" w:hAnsi="仿宋" w:eastAsia="仿宋" w:cs="仿宋"/>
          <w:sz w:val="32"/>
          <w:szCs w:val="32"/>
          <w:lang w:eastAsia="zh-CN"/>
        </w:rPr>
        <w:t>符合经营许可</w:t>
      </w:r>
      <w:r>
        <w:rPr>
          <w:rFonts w:hint="eastAsia" w:ascii="仿宋" w:hAnsi="仿宋" w:eastAsia="仿宋" w:cs="仿宋"/>
          <w:sz w:val="32"/>
          <w:szCs w:val="32"/>
        </w:rPr>
        <w:t>要求和规定，达到供气条件。经研究，同意</w:t>
      </w:r>
      <w:r>
        <w:rPr>
          <w:rFonts w:hint="eastAsia" w:ascii="仿宋" w:hAnsi="仿宋" w:eastAsia="仿宋" w:cs="仿宋"/>
          <w:sz w:val="32"/>
          <w:szCs w:val="32"/>
          <w:lang w:eastAsia="zh-CN"/>
        </w:rPr>
        <w:t>中国石油天然气股份有限公司四川德阳销售分公司金沙江加油站从事液化天然气（</w:t>
      </w:r>
      <w:r>
        <w:rPr>
          <w:rFonts w:hint="eastAsia" w:ascii="仿宋" w:hAnsi="仿宋" w:eastAsia="仿宋" w:cs="仿宋"/>
          <w:sz w:val="32"/>
          <w:szCs w:val="32"/>
          <w:lang w:val="en-US" w:eastAsia="zh-CN"/>
        </w:rPr>
        <w:t>LNG</w:t>
      </w:r>
      <w:r>
        <w:rPr>
          <w:rFonts w:hint="eastAsia" w:ascii="仿宋" w:hAnsi="仿宋" w:eastAsia="仿宋" w:cs="仿宋"/>
          <w:sz w:val="32"/>
          <w:szCs w:val="32"/>
          <w:lang w:eastAsia="zh-CN"/>
        </w:rPr>
        <w:t>）加注站</w:t>
      </w:r>
      <w:r>
        <w:rPr>
          <w:rFonts w:hint="eastAsia" w:ascii="仿宋" w:hAnsi="仿宋" w:eastAsia="仿宋" w:cs="仿宋"/>
          <w:sz w:val="32"/>
          <w:szCs w:val="32"/>
        </w:rPr>
        <w:t>经营业务</w:t>
      </w:r>
      <w:r>
        <w:rPr>
          <w:rFonts w:hint="eastAsia" w:ascii="仿宋" w:hAnsi="仿宋" w:eastAsia="仿宋" w:cs="仿宋"/>
          <w:sz w:val="32"/>
          <w:szCs w:val="32"/>
          <w:lang w:eastAsia="zh-CN"/>
        </w:rPr>
        <w:t>，</w:t>
      </w:r>
      <w:r>
        <w:rPr>
          <w:rFonts w:hint="eastAsia" w:ascii="仿宋" w:hAnsi="仿宋" w:eastAsia="仿宋" w:cs="仿宋"/>
          <w:sz w:val="32"/>
          <w:szCs w:val="32"/>
        </w:rPr>
        <w:t>有效期</w:t>
      </w:r>
      <w:r>
        <w:rPr>
          <w:rFonts w:hint="eastAsia" w:ascii="仿宋" w:hAnsi="仿宋" w:eastAsia="仿宋" w:cs="仿宋"/>
          <w:sz w:val="32"/>
          <w:szCs w:val="32"/>
          <w:lang w:eastAsia="zh-CN"/>
        </w:rPr>
        <w:t>为</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日至20</w:t>
      </w:r>
      <w:r>
        <w:rPr>
          <w:rFonts w:hint="eastAsia" w:ascii="仿宋" w:hAnsi="仿宋" w:eastAsia="仿宋" w:cs="仿宋"/>
          <w:sz w:val="32"/>
          <w:szCs w:val="32"/>
          <w:lang w:val="en-US" w:eastAsia="zh-CN"/>
        </w:rPr>
        <w:t>24</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w:t>
      </w:r>
      <w:r>
        <w:rPr>
          <w:rFonts w:hint="eastAsia" w:ascii="仿宋" w:hAnsi="仿宋" w:eastAsia="仿宋" w:cs="仿宋"/>
          <w:sz w:val="32"/>
          <w:szCs w:val="32"/>
          <w:lang w:eastAsia="zh-CN"/>
        </w:rPr>
        <w:t>。</w:t>
      </w:r>
    </w:p>
    <w:p>
      <w:pPr>
        <w:widowControl/>
        <w:ind w:firstLine="700" w:firstLineChars="250"/>
        <w:jc w:val="left"/>
        <w:rPr>
          <w:rFonts w:hint="eastAsia"/>
          <w:sz w:val="28"/>
          <w:szCs w:val="28"/>
        </w:rPr>
      </w:pPr>
      <w:r>
        <w:rPr>
          <w:rFonts w:hint="eastAsia"/>
          <w:sz w:val="28"/>
          <w:szCs w:val="28"/>
        </w:rPr>
        <w:t xml:space="preserve">    </w:t>
      </w:r>
    </w:p>
    <w:p>
      <w:pPr>
        <w:widowControl/>
        <w:ind w:firstLine="700" w:firstLineChars="250"/>
        <w:jc w:val="left"/>
        <w:rPr>
          <w:rFonts w:hint="eastAsia"/>
          <w:sz w:val="28"/>
          <w:szCs w:val="28"/>
        </w:rPr>
      </w:pPr>
      <w:r>
        <w:rPr>
          <w:rFonts w:hint="eastAsia"/>
          <w:sz w:val="28"/>
          <w:szCs w:val="28"/>
        </w:rPr>
        <w:t xml:space="preserve"> </w:t>
      </w:r>
    </w:p>
    <w:p>
      <w:pPr>
        <w:jc w:val="left"/>
        <w:rPr>
          <w:sz w:val="28"/>
          <w:szCs w:val="28"/>
        </w:rPr>
      </w:pPr>
    </w:p>
    <w:p>
      <w:pPr>
        <w:ind w:firstLine="4760" w:firstLineChars="1700"/>
        <w:rPr>
          <w:rFonts w:hint="eastAsia"/>
          <w:sz w:val="28"/>
          <w:szCs w:val="28"/>
        </w:rPr>
      </w:pPr>
    </w:p>
    <w:p>
      <w:pPr>
        <w:ind w:firstLine="4760" w:firstLineChars="1700"/>
        <w:rPr>
          <w:rFonts w:hint="eastAsia"/>
          <w:sz w:val="28"/>
          <w:szCs w:val="28"/>
        </w:rPr>
      </w:pPr>
    </w:p>
    <w:p>
      <w:pPr>
        <w:ind w:firstLine="4480" w:firstLineChars="1400"/>
        <w:rPr>
          <w:rFonts w:hint="eastAsia" w:ascii="仿宋" w:hAnsi="仿宋" w:eastAsia="仿宋" w:cs="仿宋"/>
          <w:sz w:val="32"/>
          <w:szCs w:val="32"/>
        </w:rPr>
      </w:pPr>
      <w:r>
        <w:rPr>
          <w:rFonts w:hint="eastAsia" w:ascii="仿宋" w:hAnsi="仿宋" w:eastAsia="仿宋" w:cs="仿宋"/>
          <w:sz w:val="32"/>
          <w:szCs w:val="32"/>
        </w:rPr>
        <w:t>德阳市住房和城乡建设局</w:t>
      </w:r>
    </w:p>
    <w:p>
      <w:pPr>
        <w:ind w:firstLine="435"/>
        <w:rPr>
          <w:sz w:val="28"/>
          <w:szCs w:val="28"/>
        </w:rPr>
      </w:pPr>
      <w:r>
        <w:rPr>
          <w:rFonts w:hint="eastAsia" w:ascii="仿宋" w:hAnsi="仿宋" w:eastAsia="仿宋" w:cs="仿宋"/>
          <w:sz w:val="32"/>
          <w:szCs w:val="32"/>
        </w:rPr>
        <w:t xml:space="preserve">                            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429"/>
    <w:rsid w:val="000C4ECD"/>
    <w:rsid w:val="000D6D11"/>
    <w:rsid w:val="000E1E2C"/>
    <w:rsid w:val="000E47E5"/>
    <w:rsid w:val="00135DE9"/>
    <w:rsid w:val="001426DC"/>
    <w:rsid w:val="00184298"/>
    <w:rsid w:val="001F7A43"/>
    <w:rsid w:val="002547E9"/>
    <w:rsid w:val="002F1146"/>
    <w:rsid w:val="00355F41"/>
    <w:rsid w:val="003565EF"/>
    <w:rsid w:val="0039658C"/>
    <w:rsid w:val="003A5AC6"/>
    <w:rsid w:val="003E7EA3"/>
    <w:rsid w:val="00402CB8"/>
    <w:rsid w:val="00421032"/>
    <w:rsid w:val="004B308F"/>
    <w:rsid w:val="00551CC8"/>
    <w:rsid w:val="005E1271"/>
    <w:rsid w:val="005E304C"/>
    <w:rsid w:val="005E73F4"/>
    <w:rsid w:val="006047D9"/>
    <w:rsid w:val="0064518A"/>
    <w:rsid w:val="006A19BA"/>
    <w:rsid w:val="00704DBD"/>
    <w:rsid w:val="0075687F"/>
    <w:rsid w:val="007723BC"/>
    <w:rsid w:val="007B35B4"/>
    <w:rsid w:val="007E6B61"/>
    <w:rsid w:val="00836604"/>
    <w:rsid w:val="008751A1"/>
    <w:rsid w:val="0088736D"/>
    <w:rsid w:val="008D4CD3"/>
    <w:rsid w:val="008D69C1"/>
    <w:rsid w:val="00910BE8"/>
    <w:rsid w:val="00917903"/>
    <w:rsid w:val="00A92413"/>
    <w:rsid w:val="00AD1043"/>
    <w:rsid w:val="00B16E84"/>
    <w:rsid w:val="00B9539C"/>
    <w:rsid w:val="00BC16A6"/>
    <w:rsid w:val="00C325B8"/>
    <w:rsid w:val="00CA4C35"/>
    <w:rsid w:val="00CD4A22"/>
    <w:rsid w:val="00D514CC"/>
    <w:rsid w:val="00D76E32"/>
    <w:rsid w:val="00DC3C42"/>
    <w:rsid w:val="00DF2D98"/>
    <w:rsid w:val="00E12D42"/>
    <w:rsid w:val="00E23785"/>
    <w:rsid w:val="00E23B92"/>
    <w:rsid w:val="00E40182"/>
    <w:rsid w:val="00E640E0"/>
    <w:rsid w:val="00E8623C"/>
    <w:rsid w:val="00F251D2"/>
    <w:rsid w:val="00F4297B"/>
    <w:rsid w:val="00F703A1"/>
    <w:rsid w:val="00FD3857"/>
    <w:rsid w:val="0F127A7E"/>
    <w:rsid w:val="11096048"/>
    <w:rsid w:val="183C3EC2"/>
    <w:rsid w:val="1A20697A"/>
    <w:rsid w:val="1F5C56E3"/>
    <w:rsid w:val="21243F07"/>
    <w:rsid w:val="38560389"/>
    <w:rsid w:val="45F8537D"/>
    <w:rsid w:val="47DB1E80"/>
    <w:rsid w:val="49333F3D"/>
    <w:rsid w:val="4F1053DE"/>
    <w:rsid w:val="530A28E8"/>
    <w:rsid w:val="53437E19"/>
    <w:rsid w:val="543F792A"/>
    <w:rsid w:val="55DA688D"/>
    <w:rsid w:val="57A30A84"/>
    <w:rsid w:val="6292645F"/>
    <w:rsid w:val="67D859CA"/>
    <w:rsid w:val="6F05550C"/>
    <w:rsid w:val="72EC77E3"/>
    <w:rsid w:val="7A4904F4"/>
    <w:rsid w:val="7FB061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unhideWhenUsed/>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49</Words>
  <Characters>281</Characters>
  <Lines>2</Lines>
  <Paragraphs>1</Paragraphs>
  <TotalTime>13</TotalTime>
  <ScaleCrop>false</ScaleCrop>
  <LinksUpToDate>false</LinksUpToDate>
  <CharactersWithSpaces>329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Administrator</dc:creator>
  <cp:lastModifiedBy>小火枪┳═一</cp:lastModifiedBy>
  <dcterms:modified xsi:type="dcterms:W3CDTF">2019-10-16T03:14:16Z</dcterms:modified>
  <dc:title> 德阳市住房和城乡规划建设局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